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C0C" w:rsidRDefault="00467C0C" w:rsidP="00467C0C">
      <w:pPr>
        <w:rPr>
          <w:u w:val="single"/>
          <w:lang w:val="en-US"/>
        </w:rPr>
      </w:pPr>
      <w:r>
        <w:rPr>
          <w:u w:val="single"/>
        </w:rPr>
        <w:t>41) Определение линейного пространства. Критерий того, что подмножество линейного пространства является линейным пространством. Примеры. Линейная оболочка системы векторов линейного пространства.</w:t>
      </w:r>
    </w:p>
    <w:p w:rsidR="00467C0C" w:rsidRPr="00F4535E" w:rsidRDefault="00467C0C" w:rsidP="00467C0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5" w:tooltip="Множество" w:history="1">
        <w:r w:rsidRPr="00F4535E">
          <w:rPr>
            <w:rFonts w:eastAsia="Times New Roman"/>
            <w:color w:val="0000FF"/>
            <w:u w:val="single"/>
            <w:lang w:eastAsia="ru-RU"/>
          </w:rPr>
          <w:t>Множество</w:t>
        </w:r>
      </w:hyperlink>
      <w:r w:rsidRPr="00F4535E">
        <w:rPr>
          <w:rFonts w:eastAsia="Times New Roman"/>
          <w:lang w:eastAsia="ru-RU"/>
        </w:rPr>
        <w:t xml:space="preserve">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является подмножеством множества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, если любой </w:t>
      </w:r>
      <w:hyperlink r:id="rId6" w:tooltip="Элемент множества" w:history="1">
        <w:r w:rsidRPr="00F4535E">
          <w:rPr>
            <w:rFonts w:eastAsia="Times New Roman"/>
            <w:color w:val="0000FF"/>
            <w:u w:val="single"/>
            <w:lang w:eastAsia="ru-RU"/>
          </w:rPr>
          <w:t>элемент</w:t>
        </w:r>
      </w:hyperlink>
      <w:r w:rsidRPr="00F4535E">
        <w:rPr>
          <w:rFonts w:eastAsia="Times New Roman"/>
          <w:lang w:eastAsia="ru-RU"/>
        </w:rPr>
        <w:t xml:space="preserve">, принадлежащий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, также принадлежит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. Пишут: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38430"/>
            <wp:effectExtent l="19050" t="0" r="1905" b="0"/>
            <wp:docPr id="189" name="Рисунок 189" descr="A \subset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A \subset 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59385"/>
            <wp:effectExtent l="19050" t="0" r="1905" b="0"/>
            <wp:docPr id="190" name="Рисунок 190" descr="A \subseteq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A \subseteq 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>. Таким образом,</w:t>
      </w:r>
    </w:p>
    <w:p w:rsidR="00467C0C" w:rsidRPr="00F4535E" w:rsidRDefault="00467C0C" w:rsidP="00467C0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424430" cy="191135"/>
            <wp:effectExtent l="19050" t="0" r="0" b="0"/>
            <wp:docPr id="191" name="Рисунок 191" descr="(A \subset B) \Leftrightarrow ( x \in A \Rightarrow x \in B 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(A \subset B) \Leftrightarrow ( x \in A \Rightarrow x \in B )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Множество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 в таком случае называется </w:t>
      </w:r>
      <w:proofErr w:type="spellStart"/>
      <w:proofErr w:type="gramStart"/>
      <w:r w:rsidRPr="00F4535E">
        <w:rPr>
          <w:rFonts w:eastAsia="Times New Roman"/>
          <w:b/>
          <w:bCs/>
          <w:lang w:eastAsia="ru-RU"/>
        </w:rPr>
        <w:t>надмно́жеством</w:t>
      </w:r>
      <w:proofErr w:type="spellEnd"/>
      <w:proofErr w:type="gramEnd"/>
      <w:r w:rsidRPr="00F4535E">
        <w:rPr>
          <w:rFonts w:eastAsia="Times New Roman"/>
          <w:lang w:eastAsia="ru-RU"/>
        </w:rPr>
        <w:t xml:space="preserve"> множества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, и этот факт часто записывают: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38430"/>
            <wp:effectExtent l="19050" t="0" r="0" b="0"/>
            <wp:docPr id="192" name="Рисунок 192" descr="B \supset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B \supset 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84835" cy="159385"/>
            <wp:effectExtent l="19050" t="0" r="5715" b="0"/>
            <wp:docPr id="193" name="Рисунок 193" descr="B \supseteq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B \supseteq A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467C0C" w:rsidRDefault="00467C0C" w:rsidP="00467C0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Множество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называется </w:t>
      </w:r>
      <w:r w:rsidRPr="00F4535E">
        <w:rPr>
          <w:rFonts w:eastAsia="Times New Roman"/>
          <w:i/>
          <w:iCs/>
          <w:lang w:eastAsia="ru-RU"/>
        </w:rPr>
        <w:t>подмножеством</w:t>
      </w:r>
      <w:r w:rsidRPr="00F4535E">
        <w:rPr>
          <w:rFonts w:eastAsia="Times New Roman"/>
          <w:lang w:eastAsia="ru-RU"/>
        </w:rPr>
        <w:t xml:space="preserve"> множества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, если все элементы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являются также элементами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. Любое множество является своим подмножеством: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74040" cy="138430"/>
            <wp:effectExtent l="19050" t="0" r="0" b="0"/>
            <wp:docPr id="194" name="Рисунок 194" descr="A \sub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 \sub A.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Если при этом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91135"/>
            <wp:effectExtent l="19050" t="0" r="1905" b="0"/>
            <wp:docPr id="195" name="Рисунок 195" descr="A \ne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 \ne 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, то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называется </w:t>
      </w:r>
      <w:r w:rsidRPr="00F4535E">
        <w:rPr>
          <w:rFonts w:eastAsia="Times New Roman"/>
          <w:i/>
          <w:iCs/>
          <w:lang w:eastAsia="ru-RU"/>
        </w:rPr>
        <w:t>собственным подмножеством</w:t>
      </w:r>
      <w:r w:rsidRPr="00F4535E">
        <w:rPr>
          <w:rFonts w:eastAsia="Times New Roman"/>
          <w:lang w:eastAsia="ru-RU"/>
        </w:rPr>
        <w:t xml:space="preserve">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. По определению полагают, что </w:t>
      </w:r>
      <w:hyperlink r:id="rId14" w:tooltip="Пустое множество" w:history="1">
        <w:r w:rsidRPr="00F4535E">
          <w:rPr>
            <w:rFonts w:eastAsia="Times New Roman"/>
            <w:color w:val="0000FF"/>
            <w:u w:val="single"/>
            <w:lang w:eastAsia="ru-RU"/>
          </w:rPr>
          <w:t>пустое множество</w:t>
        </w:r>
      </w:hyperlink>
      <w:r w:rsidRPr="00F4535E">
        <w:rPr>
          <w:rFonts w:eastAsia="Times New Roman"/>
          <w:lang w:eastAsia="ru-RU"/>
        </w:rPr>
        <w:t xml:space="preserve"> является подмножеством любого множества: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46150" cy="138430"/>
            <wp:effectExtent l="19050" t="0" r="6350" b="0"/>
            <wp:docPr id="196" name="Рисунок 196" descr="\forall A: \varnothing \sub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\forall A: \varnothing \sub 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>.</w:t>
      </w:r>
    </w:p>
    <w:p w:rsidR="00467C0C" w:rsidRPr="00F4535E" w:rsidRDefault="00467C0C" w:rsidP="00467C0C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F4535E">
        <w:rPr>
          <w:rFonts w:eastAsia="Times New Roman"/>
          <w:b/>
          <w:bCs/>
          <w:sz w:val="36"/>
          <w:szCs w:val="36"/>
          <w:lang w:eastAsia="ru-RU"/>
        </w:rPr>
        <w:t>Свойства</w:t>
      </w:r>
    </w:p>
    <w:p w:rsidR="00467C0C" w:rsidRPr="00F4535E" w:rsidRDefault="00467C0C" w:rsidP="00467C0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>Отношение подмножества обладает целым рядом свойств.</w:t>
      </w:r>
      <w:hyperlink r:id="rId16" w:anchor="cite_note-ilyin-0" w:history="1">
        <w:r w:rsidRPr="00F4535E">
          <w:rPr>
            <w:rFonts w:eastAsia="Times New Roman"/>
            <w:color w:val="0000FF"/>
            <w:u w:val="single"/>
            <w:vertAlign w:val="superscript"/>
            <w:lang w:eastAsia="ru-RU"/>
          </w:rPr>
          <w:t>[1]</w:t>
        </w:r>
      </w:hyperlink>
    </w:p>
    <w:p w:rsidR="00467C0C" w:rsidRPr="00F4535E" w:rsidRDefault="00467C0C" w:rsidP="00467C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Отношение подмножества </w:t>
      </w:r>
      <w:hyperlink r:id="rId17" w:tooltip="Рефлексивность" w:history="1">
        <w:r w:rsidRPr="00F4535E">
          <w:rPr>
            <w:rFonts w:eastAsia="Times New Roman"/>
            <w:color w:val="0000FF"/>
            <w:u w:val="single"/>
            <w:lang w:eastAsia="ru-RU"/>
          </w:rPr>
          <w:t>рефлексивно</w:t>
        </w:r>
      </w:hyperlink>
      <w:r w:rsidRPr="00F4535E">
        <w:rPr>
          <w:rFonts w:eastAsia="Times New Roman"/>
          <w:lang w:eastAsia="ru-RU"/>
        </w:rPr>
        <w:t xml:space="preserve">: </w:t>
      </w:r>
    </w:p>
    <w:p w:rsidR="00467C0C" w:rsidRPr="00F4535E" w:rsidRDefault="00467C0C" w:rsidP="00467C0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53085" cy="138430"/>
            <wp:effectExtent l="19050" t="0" r="0" b="0"/>
            <wp:docPr id="205" name="Рисунок 205" descr="B \subset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B \subset B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Отношение подмножества </w:t>
      </w:r>
      <w:hyperlink r:id="rId19" w:tooltip="Антисимметричность" w:history="1">
        <w:r w:rsidRPr="00F4535E">
          <w:rPr>
            <w:rFonts w:eastAsia="Times New Roman"/>
            <w:color w:val="0000FF"/>
            <w:u w:val="single"/>
            <w:lang w:eastAsia="ru-RU"/>
          </w:rPr>
          <w:t>антисимметрично</w:t>
        </w:r>
      </w:hyperlink>
      <w:r w:rsidRPr="00F4535E">
        <w:rPr>
          <w:rFonts w:eastAsia="Times New Roman"/>
          <w:lang w:eastAsia="ru-RU"/>
        </w:rPr>
        <w:t xml:space="preserve">: </w:t>
      </w:r>
    </w:p>
    <w:p w:rsidR="00467C0C" w:rsidRPr="00F4535E" w:rsidRDefault="00467C0C" w:rsidP="00467C0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09520" cy="201930"/>
            <wp:effectExtent l="19050" t="0" r="5080" b="0"/>
            <wp:docPr id="206" name="Рисунок 206" descr="(A \subset B \; \and \; B \subset A) \Leftrightarrow (A =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(A \subset B \; \and \; B \subset A) \Leftrightarrow (A = B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Отношение подмножества </w:t>
      </w:r>
      <w:hyperlink r:id="rId21" w:tooltip="Транзитивность" w:history="1">
        <w:r w:rsidRPr="00F4535E">
          <w:rPr>
            <w:rFonts w:eastAsia="Times New Roman"/>
            <w:color w:val="0000FF"/>
            <w:u w:val="single"/>
            <w:lang w:eastAsia="ru-RU"/>
          </w:rPr>
          <w:t>транзитивно</w:t>
        </w:r>
      </w:hyperlink>
      <w:r w:rsidRPr="00F4535E">
        <w:rPr>
          <w:rFonts w:eastAsia="Times New Roman"/>
          <w:lang w:eastAsia="ru-RU"/>
        </w:rPr>
        <w:t xml:space="preserve">: </w:t>
      </w:r>
    </w:p>
    <w:p w:rsidR="00467C0C" w:rsidRPr="00F4535E" w:rsidRDefault="00467C0C" w:rsidP="00467C0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09520" cy="191135"/>
            <wp:effectExtent l="19050" t="0" r="5080" b="0"/>
            <wp:docPr id="207" name="Рисунок 207" descr="(A \subset B \;\and \; B \subset C ) \Rightarrow ( A \subset C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(A \subset B \;\and \; B \subset C ) \Rightarrow ( A \subset C )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3" w:tooltip="Пустое множество" w:history="1">
        <w:r w:rsidRPr="00F4535E">
          <w:rPr>
            <w:rFonts w:eastAsia="Times New Roman"/>
            <w:color w:val="0000FF"/>
            <w:u w:val="single"/>
            <w:lang w:eastAsia="ru-RU"/>
          </w:rPr>
          <w:t>Пустое множество</w:t>
        </w:r>
      </w:hyperlink>
      <w:r w:rsidRPr="00F4535E">
        <w:rPr>
          <w:rFonts w:eastAsia="Times New Roman"/>
          <w:lang w:eastAsia="ru-RU"/>
        </w:rPr>
        <w:t xml:space="preserve"> является подмножеством любого другого: </w:t>
      </w:r>
    </w:p>
    <w:p w:rsidR="00467C0C" w:rsidRPr="00F4535E" w:rsidRDefault="00467C0C" w:rsidP="00467C0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38430"/>
            <wp:effectExtent l="19050" t="0" r="1905" b="0"/>
            <wp:docPr id="208" name="Рисунок 208" descr="\varnothing \subset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\varnothing \subset B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Таким </w:t>
      </w:r>
      <w:proofErr w:type="gramStart"/>
      <w:r w:rsidRPr="00F4535E">
        <w:rPr>
          <w:rFonts w:eastAsia="Times New Roman"/>
          <w:lang w:eastAsia="ru-RU"/>
        </w:rPr>
        <w:t>образом</w:t>
      </w:r>
      <w:proofErr w:type="gramEnd"/>
      <w:r w:rsidRPr="00F4535E">
        <w:rPr>
          <w:rFonts w:eastAsia="Times New Roman"/>
          <w:lang w:eastAsia="ru-RU"/>
        </w:rPr>
        <w:t xml:space="preserve"> отношение подмножества является </w:t>
      </w:r>
      <w:hyperlink r:id="rId25" w:tooltip="Частичный порядок" w:history="1">
        <w:r w:rsidRPr="00F4535E">
          <w:rPr>
            <w:rFonts w:eastAsia="Times New Roman"/>
            <w:color w:val="0000FF"/>
            <w:u w:val="single"/>
            <w:lang w:eastAsia="ru-RU"/>
          </w:rPr>
          <w:t>отношением частичного порядка</w:t>
        </w:r>
      </w:hyperlink>
      <w:r w:rsidRPr="00F4535E">
        <w:rPr>
          <w:rFonts w:eastAsia="Times New Roman"/>
          <w:lang w:eastAsia="ru-RU"/>
        </w:rPr>
        <w:t xml:space="preserve"> на </w:t>
      </w:r>
      <w:hyperlink r:id="rId26" w:tooltip="Булеан" w:history="1">
        <w:proofErr w:type="spellStart"/>
        <w:r w:rsidRPr="00F4535E">
          <w:rPr>
            <w:rFonts w:eastAsia="Times New Roman"/>
            <w:color w:val="0000FF"/>
            <w:u w:val="single"/>
            <w:lang w:eastAsia="ru-RU"/>
          </w:rPr>
          <w:t>булеане</w:t>
        </w:r>
        <w:proofErr w:type="spellEnd"/>
      </w:hyperlink>
      <w:r w:rsidRPr="00F4535E">
        <w:rPr>
          <w:rFonts w:eastAsia="Times New Roman"/>
          <w:lang w:eastAsia="ru-RU"/>
        </w:rPr>
        <w:t xml:space="preserve"> 2</w:t>
      </w:r>
      <w:r w:rsidRPr="00F4535E">
        <w:rPr>
          <w:rFonts w:eastAsia="Times New Roman"/>
          <w:i/>
          <w:iCs/>
          <w:vertAlign w:val="superscript"/>
          <w:lang w:eastAsia="ru-RU"/>
        </w:rPr>
        <w:t>M</w:t>
      </w:r>
      <w:r w:rsidRPr="00F4535E">
        <w:rPr>
          <w:rFonts w:eastAsia="Times New Roman"/>
          <w:lang w:eastAsia="ru-RU"/>
        </w:rPr>
        <w:t xml:space="preserve"> — семействе всех подмножеств любого объемлющего множества </w:t>
      </w:r>
      <w:r w:rsidRPr="00F4535E">
        <w:rPr>
          <w:rFonts w:eastAsia="Times New Roman"/>
          <w:i/>
          <w:iCs/>
          <w:lang w:eastAsia="ru-RU"/>
        </w:rPr>
        <w:t>M</w:t>
      </w:r>
      <w:r w:rsidRPr="00F4535E">
        <w:rPr>
          <w:rFonts w:eastAsia="Times New Roman"/>
          <w:lang w:eastAsia="ru-RU"/>
        </w:rPr>
        <w:t>.</w:t>
      </w:r>
    </w:p>
    <w:p w:rsidR="00467C0C" w:rsidRPr="00F4535E" w:rsidRDefault="00467C0C" w:rsidP="00467C0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Для любых двух множеств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и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 следующие утверждения эквивалентны:</w:t>
      </w:r>
    </w:p>
    <w:p w:rsidR="00467C0C" w:rsidRPr="00F4535E" w:rsidRDefault="00467C0C" w:rsidP="00467C0C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84835" cy="138430"/>
            <wp:effectExtent l="19050" t="0" r="5715" b="0"/>
            <wp:docPr id="209" name="Рисунок 209" descr="A \subset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A \subset B.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935355" cy="138430"/>
            <wp:effectExtent l="19050" t="0" r="0" b="0"/>
            <wp:docPr id="210" name="Рисунок 210" descr="A \cap B =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A \cap B = A.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977900" cy="159385"/>
            <wp:effectExtent l="19050" t="0" r="0" b="0"/>
            <wp:docPr id="211" name="Рисунок 211" descr="A \cup B =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A \cup B = B.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23265" cy="212725"/>
            <wp:effectExtent l="19050" t="0" r="635" b="0"/>
            <wp:docPr id="212" name="Рисунок 212" descr="B^{\complement} \subset A^{\complement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B^{\complement} \subset A^{\complement}.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F4535E">
        <w:rPr>
          <w:rFonts w:eastAsia="Times New Roman"/>
          <w:b/>
          <w:bCs/>
          <w:sz w:val="36"/>
          <w:szCs w:val="36"/>
          <w:lang w:eastAsia="ru-RU"/>
        </w:rPr>
        <w:t>Пример</w:t>
      </w:r>
    </w:p>
    <w:p w:rsidR="00467C0C" w:rsidRPr="00F4535E" w:rsidRDefault="00467C0C" w:rsidP="00467C0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lastRenderedPageBreak/>
        <w:t>Пусть</w:t>
      </w:r>
    </w:p>
    <w:p w:rsidR="00467C0C" w:rsidRPr="00F4535E" w:rsidRDefault="00467C0C" w:rsidP="00467C0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976370" cy="223520"/>
            <wp:effectExtent l="19050" t="0" r="5080" b="0"/>
            <wp:docPr id="221" name="Рисунок 221" descr="A = \{1,2,3,4,5\},\; B = \{1,2,3\},\; C = \{4,5,6,7\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A = \{1,2,3,4,5\},\; B = \{1,2,3\},\; C = \{4,5,6,7\}.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Pr="00F4535E" w:rsidRDefault="00467C0C" w:rsidP="00467C0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>Тогда</w:t>
      </w:r>
    </w:p>
    <w:p w:rsidR="00467C0C" w:rsidRPr="00F4535E" w:rsidRDefault="00467C0C" w:rsidP="00467C0C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308100" cy="212725"/>
            <wp:effectExtent l="19050" t="0" r="6350" b="0"/>
            <wp:docPr id="222" name="Рисунок 222" descr="B \subset A,\; C \not\subset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B \subset A,\; C \not\subset A.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C0C" w:rsidRDefault="00467C0C" w:rsidP="00467C0C">
      <w:pPr>
        <w:rPr>
          <w:u w:val="single"/>
          <w:lang w:val="en-US"/>
        </w:rPr>
      </w:pPr>
    </w:p>
    <w:p w:rsidR="00467C0C" w:rsidRPr="00F4535E" w:rsidRDefault="00467C0C" w:rsidP="00467C0C">
      <w:pPr>
        <w:rPr>
          <w:u w:val="single"/>
          <w:lang w:val="en-US"/>
        </w:rPr>
      </w:pPr>
    </w:p>
    <w:p w:rsidR="00467C0C" w:rsidRDefault="00467C0C" w:rsidP="00467C0C">
      <w:pPr>
        <w:pStyle w:val="3"/>
      </w:pPr>
      <w:r>
        <w:rPr>
          <w:rStyle w:val="mw-headline"/>
        </w:rPr>
        <w:t>Линейная оболочка</w:t>
      </w:r>
    </w:p>
    <w:p w:rsidR="00467C0C" w:rsidRDefault="00467C0C" w:rsidP="00467C0C">
      <w:pPr>
        <w:pStyle w:val="a3"/>
      </w:pPr>
      <w:r>
        <w:rPr>
          <w:b/>
          <w:bCs/>
        </w:rPr>
        <w:t>Линейная оболочка</w:t>
      </w:r>
      <w:r>
        <w:t xml:space="preserve">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39" name="Рисунок 139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подмножества </w:t>
      </w:r>
      <w:r>
        <w:rPr>
          <w:rStyle w:val="texhtml"/>
          <w:i/>
          <w:iCs/>
        </w:rPr>
        <w:t>X</w:t>
      </w:r>
      <w:r>
        <w:t xml:space="preserve"> линейного пространства </w:t>
      </w:r>
      <w:r>
        <w:rPr>
          <w:rStyle w:val="texhtml"/>
          <w:i/>
          <w:iCs/>
        </w:rPr>
        <w:t>L</w:t>
      </w:r>
      <w:r>
        <w:t xml:space="preserve"> — пересечение всех подпространств </w:t>
      </w:r>
      <w:r>
        <w:rPr>
          <w:rStyle w:val="texhtml"/>
          <w:i/>
          <w:iCs/>
        </w:rPr>
        <w:t>L</w:t>
      </w:r>
      <w:r>
        <w:t xml:space="preserve">, содержащих </w:t>
      </w:r>
      <w:r>
        <w:rPr>
          <w:rStyle w:val="texhtml"/>
          <w:i/>
          <w:iCs/>
        </w:rPr>
        <w:t>X</w:t>
      </w:r>
      <w:r>
        <w:t>.</w:t>
      </w:r>
    </w:p>
    <w:p w:rsidR="00467C0C" w:rsidRDefault="00467C0C" w:rsidP="00467C0C">
      <w:pPr>
        <w:pStyle w:val="a3"/>
      </w:pPr>
      <w:r>
        <w:t xml:space="preserve">Линейная оболочка является подпространством </w:t>
      </w:r>
      <w:r>
        <w:rPr>
          <w:rStyle w:val="texhtml"/>
          <w:i/>
          <w:iCs/>
        </w:rPr>
        <w:t>L</w:t>
      </w:r>
      <w:r>
        <w:t>.</w:t>
      </w:r>
    </w:p>
    <w:p w:rsidR="00467C0C" w:rsidRDefault="00467C0C" w:rsidP="00467C0C">
      <w:pPr>
        <w:pStyle w:val="a3"/>
      </w:pPr>
      <w:r>
        <w:t xml:space="preserve">Линейная оболочка также называется </w:t>
      </w:r>
      <w:r>
        <w:rPr>
          <w:b/>
          <w:bCs/>
        </w:rPr>
        <w:t>подпространством, порожденным</w:t>
      </w:r>
      <w:r>
        <w:t xml:space="preserve"> </w:t>
      </w:r>
      <w:r>
        <w:rPr>
          <w:rStyle w:val="texhtml"/>
          <w:i/>
          <w:iCs/>
        </w:rPr>
        <w:t>X</w:t>
      </w:r>
      <w:r>
        <w:t xml:space="preserve">. Говорят также, что линейная оболочка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0" name="Рисунок 140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натянута на</w:t>
      </w:r>
      <w:r>
        <w:t xml:space="preserve"> множество </w:t>
      </w:r>
      <w:r>
        <w:rPr>
          <w:rStyle w:val="texhtml"/>
          <w:i/>
          <w:iCs/>
        </w:rPr>
        <w:t>X</w:t>
      </w:r>
      <w:r>
        <w:t>.</w:t>
      </w:r>
    </w:p>
    <w:p w:rsidR="00467C0C" w:rsidRDefault="00467C0C" w:rsidP="00467C0C">
      <w:pPr>
        <w:pStyle w:val="a3"/>
      </w:pPr>
      <w:r>
        <w:t xml:space="preserve">Линейная оболочка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1" name="Рисунок 141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состоит из всевозможных линейных комбинаций различных конечных подсистем элементов из </w:t>
      </w:r>
      <w:r>
        <w:rPr>
          <w:rStyle w:val="texhtml"/>
          <w:i/>
          <w:iCs/>
        </w:rPr>
        <w:t>X</w:t>
      </w:r>
      <w:r>
        <w:t xml:space="preserve">. В частности, если </w:t>
      </w:r>
      <w:r>
        <w:rPr>
          <w:rStyle w:val="texhtml"/>
          <w:i/>
          <w:iCs/>
        </w:rPr>
        <w:t>X</w:t>
      </w:r>
      <w:r>
        <w:t xml:space="preserve"> — конечное множество, то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2" name="Рисунок 142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состоит из всех линейных комбинаций элементов </w:t>
      </w:r>
      <w:r>
        <w:rPr>
          <w:rStyle w:val="texhtml"/>
          <w:i/>
          <w:iCs/>
        </w:rPr>
        <w:t>X</w:t>
      </w:r>
      <w:r>
        <w:t>.</w:t>
      </w:r>
    </w:p>
    <w:p w:rsidR="00467C0C" w:rsidRDefault="00467C0C" w:rsidP="00467C0C">
      <w:pPr>
        <w:pStyle w:val="a3"/>
      </w:pPr>
      <w:r>
        <w:t xml:space="preserve">Если </w:t>
      </w:r>
      <w:r>
        <w:rPr>
          <w:rStyle w:val="texhtml"/>
          <w:i/>
          <w:iCs/>
        </w:rPr>
        <w:t>X</w:t>
      </w:r>
      <w:r>
        <w:t xml:space="preserve"> - линейно независимое множество, то оно является базисом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3" name="Рисунок 143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и тем самым определяет его размерность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2F48"/>
    <w:multiLevelType w:val="multilevel"/>
    <w:tmpl w:val="0F2C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47579"/>
    <w:multiLevelType w:val="multilevel"/>
    <w:tmpl w:val="F13AE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405B05"/>
    <w:multiLevelType w:val="multilevel"/>
    <w:tmpl w:val="3DA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862D88"/>
    <w:multiLevelType w:val="multilevel"/>
    <w:tmpl w:val="F4CA6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9F2924"/>
    <w:multiLevelType w:val="multilevel"/>
    <w:tmpl w:val="E604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67C0C"/>
    <w:rsid w:val="00467C0C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0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7C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7C0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467C0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texhtml">
    <w:name w:val="texhtml"/>
    <w:basedOn w:val="a0"/>
    <w:rsid w:val="00467C0C"/>
  </w:style>
  <w:style w:type="character" w:customStyle="1" w:styleId="mw-headline">
    <w:name w:val="mw-headline"/>
    <w:basedOn w:val="a0"/>
    <w:rsid w:val="00467C0C"/>
  </w:style>
  <w:style w:type="paragraph" w:styleId="a4">
    <w:name w:val="Balloon Text"/>
    <w:basedOn w:val="a"/>
    <w:link w:val="a5"/>
    <w:uiPriority w:val="99"/>
    <w:semiHidden/>
    <w:unhideWhenUsed/>
    <w:rsid w:val="00467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C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9.png"/><Relationship Id="rId26" Type="http://schemas.openxmlformats.org/officeDocument/2006/relationships/hyperlink" Target="http://ru.wikipedia.org/wiki/%D0%91%D1%83%D0%BB%D0%B5%D0%B0%D0%BD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2%D1%80%D0%B0%D0%BD%D0%B7%D0%B8%D1%82%D0%B8%D0%B2%D0%BD%D0%BE%D1%81%D1%82%D1%8C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ru.wikipedia.org/wiki/%D0%A0%D0%B5%D1%84%D0%BB%D0%B5%D0%BA%D1%81%D0%B8%D0%B2%D0%BD%D0%BE%D1%81%D1%82%D1%8C" TargetMode="External"/><Relationship Id="rId25" Type="http://schemas.openxmlformats.org/officeDocument/2006/relationships/hyperlink" Target="http://ru.wikipedia.org/wiki/%D0%A7%D0%B0%D1%81%D1%82%D0%B8%D1%87%D0%BD%D1%8B%D0%B9_%D0%BF%D0%BE%D1%80%D1%8F%D0%B4%D0%BE%D0%BA" TargetMode="External"/><Relationship Id="rId33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F%D0%BE%D0%B4%D0%BC%D0%BD%D0%BE%D0%B6%D0%B5%D1%81%D1%82%D0%B2%D0%BE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D%D0%BB%D0%B5%D0%BC%D0%B5%D0%BD%D1%82_%D0%BC%D0%BD%D0%BE%D0%B6%D0%B5%D1%81%D1%82%D0%B2%D0%B0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image" Target="media/image18.png"/><Relationship Id="rId5" Type="http://schemas.openxmlformats.org/officeDocument/2006/relationships/hyperlink" Target="http://ru.wikipedia.org/wiki/%D0%9C%D0%BD%D0%BE%D0%B6%D0%B5%D1%81%D1%82%D0%B2%D0%BE" TargetMode="External"/><Relationship Id="rId15" Type="http://schemas.openxmlformats.org/officeDocument/2006/relationships/image" Target="media/image8.png"/><Relationship Id="rId23" Type="http://schemas.openxmlformats.org/officeDocument/2006/relationships/hyperlink" Target="http://ru.wikipedia.org/wiki/%D0%9F%D1%83%D1%81%D1%82%D0%BE%D0%B5_%D0%BC%D0%BD%D0%BE%D0%B6%D0%B5%D1%81%D1%82%D0%B2%D0%BE" TargetMode="External"/><Relationship Id="rId28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hyperlink" Target="http://ru.wikipedia.org/wiki/%D0%90%D0%BD%D1%82%D0%B8%D1%81%D0%B8%D0%BC%D0%BC%D0%B5%D1%82%D1%80%D0%B8%D1%87%D0%BD%D0%BE%D1%81%D1%82%D1%8C" TargetMode="External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ru.wikipedia.org/wiki/%D0%9F%D1%83%D1%81%D1%82%D0%BE%D0%B5_%D0%BC%D0%BD%D0%BE%D0%B6%D0%B5%D1%81%D1%82%D0%B2%D0%BE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2010-01-17T16:03:00Z</dcterms:created>
  <dcterms:modified xsi:type="dcterms:W3CDTF">2010-01-17T16:03:00Z</dcterms:modified>
</cp:coreProperties>
</file>